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73FD" w:rsidR="00AD5AB1" w:rsidP="023EE983" w:rsidRDefault="00AD5AB1" w14:paraId="71B7899A" w14:textId="2B8771EB" w14:noSpellErr="1">
      <w:pPr>
        <w:pStyle w:val="p1"/>
        <w:rPr>
          <w:rFonts w:ascii="Calibri" w:hAnsi="Calibri" w:eastAsia="Calibri" w:cs="Calibri"/>
          <w:sz w:val="36"/>
          <w:szCs w:val="36"/>
        </w:rPr>
      </w:pPr>
      <w:r w:rsidRPr="023EE983" w:rsidR="00AD5AB1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Request for </w:t>
      </w:r>
      <w:r w:rsidRPr="023EE983" w:rsidR="00F173FD">
        <w:rPr>
          <w:rFonts w:ascii="Calibri" w:hAnsi="Calibri" w:eastAsia="Calibri" w:cs="Calibri"/>
          <w:b w:val="1"/>
          <w:bCs w:val="1"/>
          <w:sz w:val="36"/>
          <w:szCs w:val="36"/>
        </w:rPr>
        <w:t>GTML</w:t>
      </w:r>
      <w:r w:rsidRPr="023EE983" w:rsidR="00AD5AB1">
        <w:rPr>
          <w:rFonts w:ascii="Calibri" w:hAnsi="Calibri" w:eastAsia="Calibri" w:cs="Calibri"/>
          <w:b w:val="1"/>
          <w:bCs w:val="1"/>
          <w:sz w:val="36"/>
          <w:szCs w:val="36"/>
        </w:rPr>
        <w:t>™ Certification Sponsorship</w:t>
      </w:r>
    </w:p>
    <w:p w:rsidRPr="00F173FD" w:rsidR="00AD5AB1" w:rsidP="023EE983" w:rsidRDefault="00AD5AB1" w14:paraId="2926DF4B" w14:textId="77777777" w14:noSpellErr="1">
      <w:pPr>
        <w:pStyle w:val="p2"/>
        <w:rPr>
          <w:rFonts w:ascii="Calibri" w:hAnsi="Calibri" w:eastAsia="Calibri" w:cs="Calibri"/>
        </w:rPr>
      </w:pPr>
    </w:p>
    <w:p w:rsidRPr="00F173FD" w:rsidR="00AD5AB1" w:rsidP="023EE983" w:rsidRDefault="00AD5AB1" w14:paraId="79DFE1BA" w14:textId="77777777" w14:noSpellErr="1">
      <w:pPr>
        <w:rPr>
          <w:rFonts w:ascii="Calibri" w:hAnsi="Calibri" w:eastAsia="Calibri" w:cs="Calibri"/>
        </w:rPr>
      </w:pPr>
    </w:p>
    <w:p w:rsidRPr="00F173FD" w:rsidR="00F173FD" w:rsidP="023EE983" w:rsidRDefault="00F173FD" w14:textId="77777777" w14:paraId="53A2D4B1">
      <w:pPr>
        <w:spacing w:before="100" w:beforeAutospacing="on" w:after="100" w:afterAutospacing="on"/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Strategic Endorsement Request: GTML™ Certification Sponsorship</w:t>
      </w:r>
    </w:p>
    <w:p w:rsidRPr="00F173FD" w:rsidR="00F173FD" w:rsidP="023EE983" w:rsidRDefault="00F173FD" w14:textId="77777777" w14:paraId="0EE70D8F">
      <w:p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Dear [Executive's Name],</w:t>
      </w:r>
    </w:p>
    <w:p w:rsidRPr="00F173FD" w:rsidR="00F173FD" w:rsidP="023EE983" w:rsidRDefault="00F173FD" w14:paraId="2B4229F3" w14:textId="006DAEF4">
      <w:p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I’m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 reaching out to request formal sponsorship to pursue the Global Talent Management Leader (GTML™)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 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certification offered by the Talent Management Institute (TMI). This elite credential is designed for senior professionals entrusted with leading enterprise-wide Talent agendas, and it aligns directly with our strategic priorities around leadership development, workforce agility, and long-term talent sustainability.</w:t>
      </w:r>
    </w:p>
    <w:p w:rsidRPr="00F173FD" w:rsidR="00F173FD" w:rsidP="023EE983" w:rsidRDefault="00F173FD" w14:paraId="1BDCD0BE" w14:textId="290EA60A">
      <w:pPr>
        <w:spacing w:before="100" w:beforeAutospacing="on" w:after="100" w:afterAutospacing="on"/>
        <w:rPr>
          <w:rFonts w:ascii="Calibri" w:hAnsi="Calibri" w:eastAsia="Calibri" w:cs="Calibri"/>
          <w:color w:val="000000" w:themeColor="text1" w:themeTint="FF" w:themeShade="FF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The GTML™ certification goes beyond operational HR—it builds </w:t>
      </w:r>
      <w:r w:rsidRPr="023EE983" w:rsidR="4F9348EF">
        <w:rPr>
          <w:rFonts w:ascii="Calibri" w:hAnsi="Calibri" w:eastAsia="Calibri" w:cs="Calibri"/>
          <w:color w:val="000000"/>
          <w:kern w:val="0"/>
          <w14:ligatures w14:val="none"/>
        </w:rPr>
        <w:t>future readiness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 into the DNA of leadership and organizational design. Earning this credential would allow me to formalize and expand on the work 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we’ve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 already begun in positioning Talent Management as a competitive advantage within our business.</w:t>
      </w:r>
    </w:p>
    <w:p w:rsidR="023EE983" w:rsidP="023EE983" w:rsidRDefault="023EE983" w14:paraId="18808441" w14:textId="3AD4789E">
      <w:pPr>
        <w:spacing w:beforeAutospacing="on" w:afterAutospacing="on"/>
        <w:rPr>
          <w:rFonts w:ascii="Calibri" w:hAnsi="Calibri" w:eastAsia="Calibri" w:cs="Calibri"/>
          <w:color w:val="000000" w:themeColor="text1" w:themeTint="FF" w:themeShade="FF"/>
        </w:rPr>
      </w:pPr>
    </w:p>
    <w:p w:rsidRPr="00F173FD" w:rsidR="00F173FD" w:rsidP="023EE983" w:rsidRDefault="00F173FD" w14:textId="01793C5D" w14:paraId="400448E4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Strategic Relevance of the GTML™</w:t>
      </w:r>
    </w:p>
    <w:p w:rsidRPr="00F173FD" w:rsidR="00F173FD" w:rsidP="023EE983" w:rsidRDefault="00F173FD" w14:textId="77777777" w14:paraId="6834AC98">
      <w:p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The GTML™ program covers advanced areas such as:</w:t>
      </w:r>
    </w:p>
    <w:p w:rsidRPr="00F173FD" w:rsidR="00F173FD" w:rsidP="023EE983" w:rsidRDefault="00F173FD" w14:paraId="045C69B8" w14:textId="77777777" w14:noSpellErr="1">
      <w:pPr>
        <w:numPr>
          <w:ilvl w:val="0"/>
          <w:numId w:val="8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Designing globally scalable Talent strategies</w:t>
      </w:r>
    </w:p>
    <w:p w:rsidRPr="00F173FD" w:rsidR="00F173FD" w:rsidP="023EE983" w:rsidRDefault="00F173FD" w14:paraId="68506699" w14:textId="77777777" w14:noSpellErr="1">
      <w:pPr>
        <w:numPr>
          <w:ilvl w:val="0"/>
          <w:numId w:val="8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Embedding agility and digital enablement into Talent frameworks</w:t>
      </w:r>
    </w:p>
    <w:p w:rsidRPr="00F173FD" w:rsidR="00F173FD" w:rsidP="023EE983" w:rsidRDefault="00F173FD" w14:paraId="6F7CE29B" w14:textId="77777777" w14:noSpellErr="1">
      <w:pPr>
        <w:numPr>
          <w:ilvl w:val="0"/>
          <w:numId w:val="8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Leading succession, mobility, and leadership continuity models</w:t>
      </w:r>
    </w:p>
    <w:p w:rsidRPr="00F173FD" w:rsidR="00F173FD" w:rsidP="023EE983" w:rsidRDefault="00F173FD" w14:paraId="250E4B26" w14:textId="77777777" w14:noSpellErr="1">
      <w:pPr>
        <w:numPr>
          <w:ilvl w:val="0"/>
          <w:numId w:val="8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Institutionalizing global workforce transformation practices</w:t>
      </w:r>
    </w:p>
    <w:p w:rsidRPr="00F173FD" w:rsidR="00F173FD" w:rsidP="023EE983" w:rsidRDefault="00F173FD" w14:paraId="3065A76E" w14:textId="77777777" w14:noSpellErr="1">
      <w:pPr>
        <w:numPr>
          <w:ilvl w:val="0"/>
          <w:numId w:val="8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Driving alignment between Talent and business growth strategy</w:t>
      </w:r>
    </w:p>
    <w:p w:rsidR="023EE983" w:rsidP="023EE983" w:rsidRDefault="023EE983" w14:paraId="6B656BCD" w14:textId="3D7C9A02">
      <w:pPr>
        <w:spacing w:beforeAutospacing="on" w:afterAutospacing="on"/>
        <w:ind w:left="720"/>
        <w:rPr>
          <w:rFonts w:ascii="Calibri" w:hAnsi="Calibri" w:eastAsia="Calibri" w:cs="Calibri"/>
          <w:color w:val="000000" w:themeColor="text1" w:themeTint="FF" w:themeShade="FF"/>
        </w:rPr>
      </w:pPr>
    </w:p>
    <w:p w:rsidRPr="00F173FD" w:rsidR="00F173FD" w:rsidP="023EE983" w:rsidRDefault="00F173FD" w14:textId="77777777" w14:paraId="0C9E4975">
      <w:p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These are directly tied to our ongoing transformation and leadership renewal efforts.</w:t>
      </w:r>
    </w:p>
    <w:p w:rsidRPr="00F173FD" w:rsidR="00F173FD" w:rsidP="023EE983" w:rsidRDefault="00F173FD" w14:textId="57C8141D" w14:paraId="2FCEB2C9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Organizational Benefits</w:t>
      </w:r>
    </w:p>
    <w:p w:rsidRPr="00F173FD" w:rsidR="00F173FD" w:rsidP="023EE983" w:rsidRDefault="00F173FD" w14:textId="77777777" w14:paraId="5DE51D7B">
      <w:p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By securing this certification, I will be able to:</w:t>
      </w:r>
    </w:p>
    <w:p w:rsidRPr="00F173FD" w:rsidR="00F173FD" w:rsidP="023EE983" w:rsidRDefault="00F173FD" w14:paraId="21D0E5BC" w14:textId="77777777" w14:noSpellErr="1">
      <w:pPr>
        <w:numPr>
          <w:ilvl w:val="0"/>
          <w:numId w:val="9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Introduce internationally benchmarked Talent practices at scale</w:t>
      </w:r>
    </w:p>
    <w:p w:rsidRPr="00F173FD" w:rsidR="00F173FD" w:rsidP="023EE983" w:rsidRDefault="00F173FD" w14:paraId="660A30C1" w14:textId="77777777" w14:noSpellErr="1">
      <w:pPr>
        <w:numPr>
          <w:ilvl w:val="0"/>
          <w:numId w:val="9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Strengthen leadership development pipelines across business units and geographies</w:t>
      </w:r>
    </w:p>
    <w:p w:rsidRPr="00F173FD" w:rsidR="00F173FD" w:rsidP="023EE983" w:rsidRDefault="00F173FD" w14:paraId="2FFD5A68" w14:textId="77777777" w14:noSpellErr="1">
      <w:pPr>
        <w:numPr>
          <w:ilvl w:val="0"/>
          <w:numId w:val="9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Lead workforce strategy initiatives that align with our M&amp;A, digital, and DEIB roadmaps</w:t>
      </w:r>
    </w:p>
    <w:p w:rsidRPr="00F173FD" w:rsidR="00F173FD" w:rsidP="023EE983" w:rsidRDefault="00F173FD" w14:textId="77777777" w14:paraId="0CE5230E">
      <w:pPr>
        <w:numPr>
          <w:ilvl w:val="0"/>
          <w:numId w:val="9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Enhance our internal capability to solve complex people challenges in-house</w:t>
      </w:r>
    </w:p>
    <w:p w:rsidR="00F173FD" w:rsidP="023EE983" w:rsidRDefault="00F173FD" w14:paraId="07CF50E7" w14:textId="77777777" w14:noSpellErr="1">
      <w:pPr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</w:pPr>
    </w:p>
    <w:p w:rsidRPr="00F173FD" w:rsidR="00F173FD" w:rsidP="023EE983" w:rsidRDefault="00F173FD" w14:textId="4D7E7806" w14:paraId="6E61F2DD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Program Snapshot</w:t>
      </w:r>
    </w:p>
    <w:p w:rsidRPr="00F173FD" w:rsidR="00F173FD" w:rsidP="023EE983" w:rsidRDefault="00F173FD" w14:paraId="2191F805" w14:textId="77777777" w14:noSpellErr="1">
      <w:pPr>
        <w:numPr>
          <w:ilvl w:val="0"/>
          <w:numId w:val="10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Certification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: GTML™ (Global Talent Management Leader)</w:t>
      </w:r>
    </w:p>
    <w:p w:rsidRPr="00F173FD" w:rsidR="00F173FD" w:rsidP="023EE983" w:rsidRDefault="00F173FD" w14:paraId="77E4A98F" w14:textId="77777777">
      <w:pPr>
        <w:numPr>
          <w:ilvl w:val="0"/>
          <w:numId w:val="10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Duration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: ~12–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14 weeks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, self-paced learning through structured executive reading and 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TMBoK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™</w:t>
      </w:r>
    </w:p>
    <w:p w:rsidRPr="00F173FD" w:rsidR="00F173FD" w:rsidP="023EE983" w:rsidRDefault="00F173FD" w14:paraId="1A49D9AC" w14:textId="77777777" w14:noSpellErr="1">
      <w:pPr>
        <w:numPr>
          <w:ilvl w:val="0"/>
          <w:numId w:val="10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Credentialing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: Globally recognized digital badge + official certification kit</w:t>
      </w:r>
    </w:p>
    <w:p w:rsidRPr="00F173FD" w:rsidR="00F173FD" w:rsidP="023EE983" w:rsidRDefault="00F173FD" w14:paraId="1E306597" w14:textId="77777777" w14:noSpellErr="1">
      <w:pPr>
        <w:numPr>
          <w:ilvl w:val="0"/>
          <w:numId w:val="10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Cost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: $1,750 USD, all-inclusive of learning materials and final exam</w:t>
      </w:r>
    </w:p>
    <w:p w:rsidRPr="00F173FD" w:rsidR="00F173FD" w:rsidP="023EE983" w:rsidRDefault="00F173FD" w14:paraId="41B61DFC" w14:textId="77777777" w14:noSpellErr="1">
      <w:pPr>
        <w:numPr>
          <w:ilvl w:val="0"/>
          <w:numId w:val="10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Delivery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: No time away from work; preparation integrates flexibly with senior schedules</w:t>
      </w:r>
    </w:p>
    <w:p w:rsidR="023EE983" w:rsidP="023EE983" w:rsidRDefault="023EE983" w14:paraId="30C1FBAD" w14:textId="6F16D6DD">
      <w:pPr>
        <w:spacing w:beforeAutospacing="on" w:afterAutospacing="on"/>
        <w:ind w:left="720"/>
        <w:rPr>
          <w:rFonts w:ascii="Calibri" w:hAnsi="Calibri" w:eastAsia="Calibri" w:cs="Calibri"/>
          <w:color w:val="000000" w:themeColor="text1" w:themeTint="FF" w:themeShade="FF"/>
        </w:rPr>
      </w:pPr>
    </w:p>
    <w:p w:rsidRPr="00F173FD" w:rsidR="00F173FD" w:rsidP="023EE983" w:rsidRDefault="00F173FD" w14:textId="68C22A7D" w14:paraId="3E0BFE47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b w:val="1"/>
          <w:bCs w:val="1"/>
          <w:color w:val="000000"/>
          <w:kern w:val="0"/>
          <w14:ligatures w14:val="none"/>
        </w:rPr>
        <w:t>Sponsorship &amp; Process</w:t>
      </w:r>
    </w:p>
    <w:p w:rsidRPr="00F173FD" w:rsidR="00F173FD" w:rsidP="023EE983" w:rsidRDefault="00F173FD" w14:textId="77777777" w14:paraId="307D97D5">
      <w:p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Should this be approved, I will:</w:t>
      </w:r>
    </w:p>
    <w:p w:rsidRPr="00F173FD" w:rsidR="00F173FD" w:rsidP="023EE983" w:rsidRDefault="00F173FD" w14:paraId="226DC54A" w14:textId="77777777" w14:noSpellErr="1">
      <w:pPr>
        <w:numPr>
          <w:ilvl w:val="0"/>
          <w:numId w:val="11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Share the formal invoice for processing (bank transfer supported)</w:t>
      </w:r>
    </w:p>
    <w:p w:rsidRPr="00F173FD" w:rsidR="00F173FD" w:rsidP="023EE983" w:rsidRDefault="00F173FD" w14:paraId="68366CAA" w14:textId="77777777" w14:noSpellErr="1">
      <w:pPr>
        <w:numPr>
          <w:ilvl w:val="0"/>
          <w:numId w:val="11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Allocate focused time blocks outside peak work periods for study</w:t>
      </w:r>
    </w:p>
    <w:p w:rsidRPr="00F173FD" w:rsidR="00F173FD" w:rsidP="023EE983" w:rsidRDefault="00F173FD" w14:paraId="0AF3AC39" w14:textId="77777777" w14:noSpellErr="1">
      <w:pPr>
        <w:numPr>
          <w:ilvl w:val="0"/>
          <w:numId w:val="11"/>
        </w:num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Translate insights and frameworks into actionable planning recommendations for our HR and business leadership teams</w:t>
      </w:r>
    </w:p>
    <w:p w:rsidR="008B52A8" w:rsidP="023EE983" w:rsidRDefault="008B52A8" w14:paraId="6D6EAE8F" w14:textId="77777777" w14:noSpellErr="1">
      <w:pPr>
        <w:rPr>
          <w:rFonts w:ascii="Calibri" w:hAnsi="Calibri" w:eastAsia="Calibri" w:cs="Calibri"/>
          <w:color w:val="000000"/>
          <w:kern w:val="0"/>
          <w14:ligatures w14:val="none"/>
        </w:rPr>
      </w:pPr>
    </w:p>
    <w:p w:rsidRPr="00F173FD" w:rsidR="00F173FD" w:rsidP="023EE983" w:rsidRDefault="00F173FD" w14:paraId="035AC5FC" w14:textId="4B5D7BE7">
      <w:pPr>
        <w:rPr>
          <w:rFonts w:ascii="Calibri" w:hAnsi="Calibri" w:eastAsia="Calibri" w:cs="Calibri"/>
          <w:color w:val="000000" w:themeColor="text1" w:themeTint="FF" w:themeShade="FF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This credential 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represents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 both a recognition of the leadership mandate I currently hold and an opportunity to deepen my contribution to enterprise talent transformation. I would be happy to further outline the curriculum and deliverables to 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demonstrate</w:t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 xml:space="preserve"> the ROI for our organization.</w:t>
      </w:r>
    </w:p>
    <w:p w:rsidRPr="00F173FD" w:rsidR="00F173FD" w:rsidP="023EE983" w:rsidRDefault="00F173FD" w14:textId="77777777" w14:paraId="0A49F9C1">
      <w:p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Thank you for considering this investment in building our internal Talent leadership capability.</w:t>
      </w:r>
    </w:p>
    <w:p w:rsidRPr="00F173FD" w:rsidR="00F173FD" w:rsidP="023EE983" w:rsidRDefault="00F173FD" w14:paraId="0B947891" w14:textId="77777777" w14:noSpellErr="1">
      <w:pPr>
        <w:spacing w:before="100" w:beforeAutospacing="on" w:after="100" w:afterAutospacing="on"/>
        <w:rPr>
          <w:rFonts w:ascii="Calibri" w:hAnsi="Calibri" w:eastAsia="Calibri" w:cs="Calibri"/>
          <w:color w:val="000000"/>
          <w:kern w:val="0"/>
          <w14:ligatures w14:val="none"/>
        </w:rPr>
      </w:pP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Warm regards,</w:t>
      </w:r>
      <w:r w:rsidRPr="00F173FD">
        <w:rPr>
          <w:rFonts w:eastAsia="Times New Roman" w:cs="Times New Roman"/>
          <w:color w:val="000000"/>
          <w:kern w:val="0"/>
          <w14:ligatures w14:val="none"/>
        </w:rPr>
        <w:br/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[Your Full Name]</w:t>
      </w:r>
      <w:r w:rsidRPr="00F173FD">
        <w:rPr>
          <w:rFonts w:eastAsia="Times New Roman" w:cs="Times New Roman"/>
          <w:color w:val="000000"/>
          <w:kern w:val="0"/>
          <w14:ligatures w14:val="none"/>
        </w:rPr>
        <w:br/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[Your Designation]</w:t>
      </w:r>
      <w:r w:rsidRPr="00F173FD">
        <w:rPr>
          <w:rFonts w:eastAsia="Times New Roman" w:cs="Times New Roman"/>
          <w:color w:val="000000"/>
          <w:kern w:val="0"/>
          <w14:ligatures w14:val="none"/>
        </w:rPr>
        <w:br/>
      </w:r>
      <w:r w:rsidRPr="023EE983" w:rsidR="00F173FD">
        <w:rPr>
          <w:rFonts w:ascii="Calibri" w:hAnsi="Calibri" w:eastAsia="Calibri" w:cs="Calibri"/>
          <w:color w:val="000000"/>
          <w:kern w:val="0"/>
          <w14:ligatures w14:val="none"/>
        </w:rPr>
        <w:t>[Division/Business Unit]</w:t>
      </w:r>
    </w:p>
    <w:p w:rsidRPr="00F173FD" w:rsidR="00AD5AB1" w:rsidP="023EE983" w:rsidRDefault="00AD5AB1" w14:paraId="4C43601B" w14:textId="77777777" w14:noSpellErr="1">
      <w:pPr>
        <w:rPr>
          <w:rFonts w:ascii="Calibri" w:hAnsi="Calibri" w:eastAsia="Calibri" w:cs="Calibri"/>
          <w:sz w:val="22"/>
          <w:szCs w:val="22"/>
        </w:rPr>
      </w:pPr>
    </w:p>
    <w:sectPr w:rsidRPr="00F173FD" w:rsidR="00AD5A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47A"/>
    <w:multiLevelType w:val="hybridMultilevel"/>
    <w:tmpl w:val="5E3C7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5223"/>
    <w:multiLevelType w:val="multilevel"/>
    <w:tmpl w:val="BEC0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DBF2BC7"/>
    <w:multiLevelType w:val="hybridMultilevel"/>
    <w:tmpl w:val="42342B1A"/>
    <w:lvl w:ilvl="0" w:tplc="F356C764">
      <w:numFmt w:val="bullet"/>
      <w:lvlText w:val="•"/>
      <w:lvlJc w:val="left"/>
      <w:pPr>
        <w:ind w:left="720" w:hanging="52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B5788C"/>
    <w:multiLevelType w:val="hybridMultilevel"/>
    <w:tmpl w:val="EE7239BE"/>
    <w:lvl w:ilvl="0" w:tplc="F356C764">
      <w:numFmt w:val="bullet"/>
      <w:lvlText w:val="•"/>
      <w:lvlJc w:val="left"/>
      <w:pPr>
        <w:ind w:left="720" w:hanging="52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abstractNum w:abstractNumId="4" w15:restartNumberingAfterBreak="0">
    <w:nsid w:val="5C5314D4"/>
    <w:multiLevelType w:val="hybridMultilevel"/>
    <w:tmpl w:val="8D2C52BE"/>
    <w:lvl w:ilvl="0" w:tplc="F356C764">
      <w:numFmt w:val="bullet"/>
      <w:lvlText w:val="•"/>
      <w:lvlJc w:val="left"/>
      <w:pPr>
        <w:ind w:left="720" w:hanging="52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D706A3"/>
    <w:multiLevelType w:val="hybridMultilevel"/>
    <w:tmpl w:val="AFB64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744BFA"/>
    <w:multiLevelType w:val="multilevel"/>
    <w:tmpl w:val="FB4A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276715"/>
    <w:multiLevelType w:val="hybridMultilevel"/>
    <w:tmpl w:val="3104DAAE"/>
    <w:lvl w:ilvl="0" w:tplc="60F85FC2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 w15:restartNumberingAfterBreak="0">
    <w:nsid w:val="6A1B6B77"/>
    <w:multiLevelType w:val="multilevel"/>
    <w:tmpl w:val="1BE4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02F13FD"/>
    <w:multiLevelType w:val="hybridMultilevel"/>
    <w:tmpl w:val="FF420AF4"/>
    <w:lvl w:ilvl="0" w:tplc="F356C764">
      <w:numFmt w:val="bullet"/>
      <w:lvlText w:val="•"/>
      <w:lvlJc w:val="left"/>
      <w:pPr>
        <w:ind w:left="720" w:hanging="52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282428"/>
    <w:multiLevelType w:val="multilevel"/>
    <w:tmpl w:val="854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36029881">
    <w:abstractNumId w:val="5"/>
  </w:num>
  <w:num w:numId="2" w16cid:durableId="1579631286">
    <w:abstractNumId w:val="3"/>
  </w:num>
  <w:num w:numId="3" w16cid:durableId="734934825">
    <w:abstractNumId w:val="4"/>
  </w:num>
  <w:num w:numId="4" w16cid:durableId="538519843">
    <w:abstractNumId w:val="9"/>
  </w:num>
  <w:num w:numId="5" w16cid:durableId="2073775677">
    <w:abstractNumId w:val="2"/>
  </w:num>
  <w:num w:numId="6" w16cid:durableId="902300585">
    <w:abstractNumId w:val="0"/>
  </w:num>
  <w:num w:numId="7" w16cid:durableId="1646665951">
    <w:abstractNumId w:val="7"/>
  </w:num>
  <w:num w:numId="8" w16cid:durableId="1809545967">
    <w:abstractNumId w:val="8"/>
  </w:num>
  <w:num w:numId="9" w16cid:durableId="642085322">
    <w:abstractNumId w:val="10"/>
  </w:num>
  <w:num w:numId="10" w16cid:durableId="1571116260">
    <w:abstractNumId w:val="1"/>
  </w:num>
  <w:num w:numId="11" w16cid:durableId="180866944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B1"/>
    <w:rsid w:val="0031489E"/>
    <w:rsid w:val="003265E7"/>
    <w:rsid w:val="006D78B2"/>
    <w:rsid w:val="007033D6"/>
    <w:rsid w:val="00766810"/>
    <w:rsid w:val="00873963"/>
    <w:rsid w:val="008B52A8"/>
    <w:rsid w:val="00AD5AB1"/>
    <w:rsid w:val="00F15861"/>
    <w:rsid w:val="00F173FD"/>
    <w:rsid w:val="00FA1DC6"/>
    <w:rsid w:val="00FE0E64"/>
    <w:rsid w:val="023EE983"/>
    <w:rsid w:val="0EDEEED3"/>
    <w:rsid w:val="16CC7D21"/>
    <w:rsid w:val="1D5F0CFF"/>
    <w:rsid w:val="27FAB700"/>
    <w:rsid w:val="32DEFB7A"/>
    <w:rsid w:val="376CC6D6"/>
    <w:rsid w:val="4F93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C097"/>
  <w15:chartTrackingRefBased/>
  <w15:docId w15:val="{28B953A6-BD93-354B-8918-882B3296F1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A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A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5A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D5A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5A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5A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5A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5A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5A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5A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5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AB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5A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5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AB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5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5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AB1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AD5AB1"/>
    <w:rPr>
      <w:rFonts w:ascii=".AppleSystemUIFont" w:hAnsi=".AppleSystemUIFont" w:eastAsia="Times New Roman" w:cs="Times New Roman"/>
      <w:color w:val="0E0E0E"/>
      <w:kern w:val="0"/>
      <w:sz w:val="23"/>
      <w:szCs w:val="23"/>
      <w14:ligatures w14:val="none"/>
    </w:rPr>
  </w:style>
  <w:style w:type="paragraph" w:styleId="p2" w:customStyle="1">
    <w:name w:val="p2"/>
    <w:basedOn w:val="Normal"/>
    <w:rsid w:val="00AD5AB1"/>
    <w:rPr>
      <w:rFonts w:ascii=".AppleSystemUIFont" w:hAnsi=".AppleSystemUIFont" w:eastAsia="Times New Roman" w:cs="Times New Roman"/>
      <w:color w:val="0E0E0E"/>
      <w:kern w:val="0"/>
      <w:sz w:val="21"/>
      <w:szCs w:val="21"/>
      <w14:ligatures w14:val="none"/>
    </w:rPr>
  </w:style>
  <w:style w:type="paragraph" w:styleId="p3" w:customStyle="1">
    <w:name w:val="p3"/>
    <w:basedOn w:val="Normal"/>
    <w:rsid w:val="00AD5AB1"/>
    <w:rPr>
      <w:rFonts w:ascii=".AppleSystemUIFont" w:hAnsi=".AppleSystemUIFont" w:eastAsia="Times New Roman" w:cs="Times New Roman"/>
      <w:color w:val="0E0E0E"/>
      <w:kern w:val="0"/>
      <w:sz w:val="21"/>
      <w:szCs w:val="21"/>
      <w14:ligatures w14:val="none"/>
    </w:rPr>
  </w:style>
  <w:style w:type="paragraph" w:styleId="p4" w:customStyle="1">
    <w:name w:val="p4"/>
    <w:basedOn w:val="Normal"/>
    <w:rsid w:val="00AD5AB1"/>
    <w:pPr>
      <w:spacing w:before="180"/>
      <w:ind w:left="195" w:hanging="195"/>
    </w:pPr>
    <w:rPr>
      <w:rFonts w:ascii=".AppleSystemUIFont" w:hAnsi=".AppleSystemUIFont" w:eastAsia="Times New Roman" w:cs="Times New Roman"/>
      <w:color w:val="0E0E0E"/>
      <w:kern w:val="0"/>
      <w:sz w:val="21"/>
      <w:szCs w:val="21"/>
      <w14:ligatures w14:val="none"/>
    </w:rPr>
  </w:style>
  <w:style w:type="character" w:styleId="apple-tab-span" w:customStyle="1">
    <w:name w:val="apple-tab-span"/>
    <w:basedOn w:val="DefaultParagraphFont"/>
    <w:rsid w:val="00AD5AB1"/>
  </w:style>
  <w:style w:type="paragraph" w:styleId="NormalWeb">
    <w:name w:val="Normal (Web)"/>
    <w:basedOn w:val="Normal"/>
    <w:uiPriority w:val="99"/>
    <w:semiHidden/>
    <w:unhideWhenUsed/>
    <w:rsid w:val="00F173F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73FD"/>
    <w:rPr>
      <w:b/>
      <w:bCs/>
    </w:rPr>
  </w:style>
  <w:style w:type="character" w:styleId="apple-converted-space" w:customStyle="1">
    <w:name w:val="apple-converted-space"/>
    <w:basedOn w:val="DefaultParagraphFont"/>
    <w:rsid w:val="00F1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Aariya Goel</dc:creator>
  <keywords/>
  <dc:description/>
  <lastModifiedBy>Deepti Shangloo</lastModifiedBy>
  <revision>7</revision>
  <dcterms:created xsi:type="dcterms:W3CDTF">2025-06-05T22:36:00.0000000Z</dcterms:created>
  <dcterms:modified xsi:type="dcterms:W3CDTF">2025-06-06T03:51:44.2543402Z</dcterms:modified>
</coreProperties>
</file>